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3CA" w:rsidRDefault="007B03CA" w:rsidP="007B03CA">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47</w:t>
      </w:r>
      <w:r>
        <w:rPr>
          <w:rFonts w:ascii="Times New Roman" w:eastAsia="宋体" w:hAnsi="宋体" w:hint="eastAsia"/>
          <w:sz w:val="40"/>
        </w:rPr>
        <w:t xml:space="preserve">　</w:t>
      </w:r>
      <w:r>
        <w:rPr>
          <w:rFonts w:ascii="Arial" w:eastAsia="黑体" w:hAnsi="黑体" w:hint="eastAsia"/>
          <w:b/>
          <w:sz w:val="40"/>
        </w:rPr>
        <w:t>文化的传承与保护</w:t>
      </w:r>
    </w:p>
    <w:bookmarkEnd w:id="0"/>
    <w:p w:rsidR="007B03CA" w:rsidRDefault="007B03CA" w:rsidP="007B03CA">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《汉书》记载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景帝末</w:t>
      </w:r>
      <w:r>
        <w:rPr>
          <w:rFonts w:ascii="Times New Roman" w:eastAsia="宋体" w:hAnsi="宋体"/>
        </w:rPr>
        <w:t>,(</w:t>
      </w:r>
      <w:r>
        <w:rPr>
          <w:rFonts w:ascii="Times New Roman" w:eastAsia="宋体" w:hAnsi="宋体" w:hint="eastAsia"/>
        </w:rPr>
        <w:t>文翁</w:t>
      </w:r>
      <w:r>
        <w:rPr>
          <w:rFonts w:ascii="Times New Roman" w:eastAsia="宋体" w:hAnsi="宋体"/>
        </w:rPr>
        <w:t>)</w:t>
      </w:r>
      <w:r>
        <w:rPr>
          <w:rFonts w:ascii="Times New Roman" w:eastAsia="宋体" w:hAnsi="宋体" w:hint="eastAsia"/>
        </w:rPr>
        <w:t>为蜀郡守……修起学官于成都市中</w:t>
      </w:r>
      <w:r>
        <w:rPr>
          <w:rFonts w:ascii="Times New Roman" w:eastAsia="宋体" w:hAnsi="宋体"/>
        </w:rPr>
        <w:t>,</w:t>
      </w:r>
      <w:r>
        <w:rPr>
          <w:rFonts w:ascii="Times New Roman" w:eastAsia="宋体" w:hAnsi="宋体" w:hint="eastAsia"/>
        </w:rPr>
        <w:t>招下县子弟以为学官弟子……每出行县</w:t>
      </w:r>
      <w:r>
        <w:rPr>
          <w:rFonts w:ascii="Times New Roman" w:eastAsia="宋体" w:hAnsi="宋体"/>
        </w:rPr>
        <w:t>,</w:t>
      </w:r>
      <w:r>
        <w:rPr>
          <w:rFonts w:ascii="Times New Roman" w:eastAsia="宋体" w:hAnsi="宋体" w:hint="eastAsia"/>
        </w:rPr>
        <w:t>益从学官诸生明经饬行者与俱</w:t>
      </w:r>
      <w:r>
        <w:rPr>
          <w:rFonts w:ascii="Times New Roman" w:eastAsia="宋体" w:hAnsi="宋体"/>
        </w:rPr>
        <w:t>,</w:t>
      </w:r>
      <w:r>
        <w:rPr>
          <w:rFonts w:ascii="Times New Roman" w:eastAsia="宋体" w:hAnsi="宋体" w:hint="eastAsia"/>
        </w:rPr>
        <w:t>使传教令……由是大化</w:t>
      </w:r>
      <w:r>
        <w:rPr>
          <w:rFonts w:ascii="Times New Roman" w:eastAsia="宋体" w:hAnsi="宋体"/>
        </w:rPr>
        <w:t>,</w:t>
      </w:r>
      <w:r>
        <w:rPr>
          <w:rFonts w:ascii="Times New Roman" w:eastAsia="宋体" w:hAnsi="宋体" w:hint="eastAsia"/>
        </w:rPr>
        <w:t>蜀地学于京师者比齐鲁焉。至武帝时</w:t>
      </w:r>
      <w:r>
        <w:rPr>
          <w:rFonts w:ascii="Times New Roman" w:eastAsia="宋体" w:hAnsi="宋体"/>
        </w:rPr>
        <w:t>,</w:t>
      </w:r>
      <w:r>
        <w:rPr>
          <w:rFonts w:ascii="Times New Roman" w:eastAsia="宋体" w:hAnsi="宋体" w:hint="eastAsia"/>
        </w:rPr>
        <w:t>乃令天下郡国皆立学校官</w:t>
      </w:r>
      <w:r>
        <w:rPr>
          <w:rFonts w:ascii="Times New Roman" w:eastAsia="宋体" w:hAnsi="宋体"/>
        </w:rPr>
        <w:t>,</w:t>
      </w:r>
      <w:r>
        <w:rPr>
          <w:rFonts w:ascii="Times New Roman" w:eastAsia="宋体" w:hAnsi="宋体" w:hint="eastAsia"/>
        </w:rPr>
        <w:t>自文翁为之始云。</w:t>
      </w:r>
      <w:r>
        <w:rPr>
          <w:rFonts w:ascii="Times New Roman" w:eastAsia="宋体" w:hAnsi="Times New Roman" w:cs="Times New Roman"/>
        </w:rPr>
        <w:t>”</w:t>
      </w:r>
      <w:r>
        <w:rPr>
          <w:rFonts w:ascii="Times New Roman" w:eastAsia="宋体" w:hAnsi="宋体" w:hint="eastAsia"/>
        </w:rPr>
        <w:t>该史料反映了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蜀地私学迅速发展</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蜀地的文化素质得到提高</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学官主教儒家经典</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文翁推广了蜀地教育经验</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14</w:t>
      </w:r>
      <w:r>
        <w:rPr>
          <w:rFonts w:ascii="Times New Roman" w:eastAsia="宋体" w:hAnsi="Times New Roman" w:cs="Times New Roman"/>
        </w:rPr>
        <w:t>—</w:t>
      </w:r>
      <w:r>
        <w:rPr>
          <w:rFonts w:ascii="Times New Roman" w:eastAsia="宋体" w:hAnsi="宋体"/>
        </w:rPr>
        <w:t>15</w:t>
      </w:r>
      <w:r>
        <w:rPr>
          <w:rFonts w:ascii="Times New Roman" w:eastAsia="宋体" w:hAnsi="宋体" w:hint="eastAsia"/>
        </w:rPr>
        <w:t>世纪</w:t>
      </w:r>
      <w:r>
        <w:rPr>
          <w:rFonts w:ascii="Times New Roman" w:eastAsia="宋体" w:hAnsi="宋体"/>
        </w:rPr>
        <w:t>,</w:t>
      </w:r>
      <w:r>
        <w:rPr>
          <w:rFonts w:ascii="Times New Roman" w:eastAsia="宋体" w:hAnsi="宋体" w:hint="eastAsia"/>
        </w:rPr>
        <w:t>欧洲大学开始将一些新的学科</w:t>
      </w:r>
      <w:r>
        <w:rPr>
          <w:rFonts w:ascii="Times New Roman" w:eastAsia="宋体" w:hAnsi="宋体"/>
        </w:rPr>
        <w:t>,</w:t>
      </w:r>
      <w:r>
        <w:rPr>
          <w:rFonts w:ascii="Times New Roman" w:eastAsia="宋体" w:hAnsi="宋体" w:hint="eastAsia"/>
        </w:rPr>
        <w:t>如希腊文、文学、艺术、天文学、数学、解剖学等正式纳入大学课程。这说明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宗教改革影响大学课程设置</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人文主义理念影响大学教育</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文艺复兴推动了科学的发展</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大学教育摆脱了宗教的束缚</w:t>
      </w:r>
    </w:p>
    <w:p w:rsidR="007B03CA" w:rsidRDefault="007B03CA" w:rsidP="007B03C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24000" cy="657225"/>
            <wp:effectExtent l="0" t="0" r="0" b="9525"/>
            <wp:docPr id="4" name="图片 4" descr="id:2147485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id:2147485925;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右图是</w:t>
      </w:r>
      <w:r>
        <w:rPr>
          <w:rFonts w:ascii="Times New Roman" w:eastAsia="宋体" w:hAnsi="宋体"/>
        </w:rPr>
        <w:t>1930</w:t>
      </w:r>
      <w:r>
        <w:rPr>
          <w:rFonts w:ascii="Times New Roman" w:eastAsia="宋体" w:hAnsi="宋体" w:hint="eastAsia"/>
        </w:rPr>
        <w:t>年在甘肃北部居延汉代烽燧遗址中出土的汉代木简。它记录了这座烽燧所拥有的兵器及其他驻屯军用品的数目</w:t>
      </w:r>
      <w:r>
        <w:rPr>
          <w:rFonts w:ascii="Times New Roman" w:eastAsia="宋体" w:hAnsi="宋体"/>
        </w:rPr>
        <w:t>,</w:t>
      </w:r>
      <w:r>
        <w:rPr>
          <w:rFonts w:ascii="Times New Roman" w:eastAsia="宋体" w:hAnsi="宋体" w:hint="eastAsia"/>
        </w:rPr>
        <w:t>其中有东汉和帝</w:t>
      </w:r>
      <w:r>
        <w:rPr>
          <w:rFonts w:ascii="Times New Roman" w:eastAsia="宋体" w:hAnsi="Times New Roman" w:cs="Times New Roman"/>
        </w:rPr>
        <w:t>“</w:t>
      </w:r>
      <w:r>
        <w:rPr>
          <w:rFonts w:ascii="Times New Roman" w:eastAsia="宋体" w:hAnsi="宋体" w:hint="eastAsia"/>
        </w:rPr>
        <w:t>永元</w:t>
      </w:r>
      <w:r>
        <w:rPr>
          <w:rFonts w:ascii="Times New Roman" w:eastAsia="宋体" w:hAnsi="Times New Roman" w:cs="Times New Roman"/>
        </w:rPr>
        <w:t>”</w:t>
      </w:r>
      <w:r>
        <w:rPr>
          <w:rFonts w:ascii="Times New Roman" w:eastAsia="宋体" w:hAnsi="宋体" w:hint="eastAsia"/>
        </w:rPr>
        <w:t>的纪年。对上述信息的认识正确的是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活字印刷术起源于木简刻字</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为便于流传</w:t>
      </w:r>
      <w:r>
        <w:rPr>
          <w:rFonts w:ascii="Times New Roman" w:eastAsia="宋体" w:hAnsi="宋体"/>
        </w:rPr>
        <w:t>,</w:t>
      </w:r>
      <w:r>
        <w:rPr>
          <w:rFonts w:ascii="Times New Roman" w:eastAsia="宋体" w:hAnsi="宋体" w:hint="eastAsia"/>
        </w:rPr>
        <w:t>弃纸而用木简</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木简上的文字应该是楷书</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木简仍是重要的书写载体</w:t>
      </w:r>
    </w:p>
    <w:p w:rsidR="007B03CA" w:rsidRDefault="007B03CA" w:rsidP="007B03C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62075" cy="733425"/>
            <wp:effectExtent l="0" t="0" r="9525" b="9525"/>
            <wp:docPr id="3" name="图片 3" descr="id:2147485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id:2147485932;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2075" cy="733425"/>
                    </a:xfrm>
                    <a:prstGeom prst="rect">
                      <a:avLst/>
                    </a:prstGeom>
                    <a:noFill/>
                    <a:ln>
                      <a:noFill/>
                    </a:ln>
                  </pic:spPr>
                </pic:pic>
              </a:graphicData>
            </a:graphic>
          </wp:inline>
        </w:drawing>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右面是收藏于大英博物馆的古希腊雅典帕特农神庙的埃尔金大理石雕塑</w:t>
      </w:r>
      <w:r>
        <w:rPr>
          <w:rFonts w:ascii="Times New Roman" w:eastAsia="宋体" w:hAnsi="宋体"/>
        </w:rPr>
        <w:t>(</w:t>
      </w:r>
      <w:r>
        <w:rPr>
          <w:rFonts w:ascii="Times New Roman" w:eastAsia="宋体" w:hAnsi="宋体" w:hint="eastAsia"/>
        </w:rPr>
        <w:t>局部</w:t>
      </w:r>
      <w:r>
        <w:rPr>
          <w:rFonts w:ascii="Times New Roman" w:eastAsia="宋体" w:hAnsi="宋体"/>
        </w:rPr>
        <w:t>)</w:t>
      </w:r>
      <w:r>
        <w:rPr>
          <w:rFonts w:ascii="Times New Roman" w:eastAsia="宋体" w:hAnsi="宋体" w:hint="eastAsia"/>
        </w:rPr>
        <w:t>。有人颂扬道</w:t>
      </w:r>
      <w:r>
        <w:rPr>
          <w:rFonts w:ascii="Times New Roman" w:eastAsia="宋体" w:hAnsi="宋体"/>
        </w:rPr>
        <w:t>:</w:t>
      </w:r>
      <w:r>
        <w:rPr>
          <w:rFonts w:ascii="Times New Roman" w:eastAsia="宋体" w:hAnsi="宋体" w:hint="eastAsia"/>
        </w:rPr>
        <w:t>上面没有国王</w:t>
      </w:r>
      <w:r>
        <w:rPr>
          <w:rFonts w:ascii="Times New Roman" w:eastAsia="宋体" w:hAnsi="宋体"/>
        </w:rPr>
        <w:t>,</w:t>
      </w:r>
      <w:r>
        <w:rPr>
          <w:rFonts w:ascii="Times New Roman" w:eastAsia="宋体" w:hAnsi="宋体" w:hint="eastAsia"/>
        </w:rPr>
        <w:t>没有法老</w:t>
      </w:r>
      <w:r>
        <w:rPr>
          <w:rFonts w:ascii="Times New Roman" w:eastAsia="宋体" w:hAnsi="宋体"/>
        </w:rPr>
        <w:t>,</w:t>
      </w:r>
      <w:r>
        <w:rPr>
          <w:rFonts w:ascii="Times New Roman" w:eastAsia="宋体" w:hAnsi="宋体" w:hint="eastAsia"/>
        </w:rPr>
        <w:t>没有巴赛勒斯让阿谀奉承的侍臣跪舔自己的靴子。只有一种绝对明确的意识形态发挥作用</w:t>
      </w:r>
      <w:r>
        <w:rPr>
          <w:rFonts w:ascii="Times New Roman" w:eastAsia="宋体" w:hAnsi="Times New Roman" w:cs="Times New Roman"/>
        </w:rPr>
        <w:t>——</w:t>
      </w:r>
      <w:r>
        <w:rPr>
          <w:rFonts w:ascii="Times New Roman" w:eastAsia="宋体" w:hAnsi="宋体" w:hint="eastAsia"/>
        </w:rPr>
        <w:t>对人民力量的颂扬。这段话表明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古代雅典不存在国王和宗教</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古代雅典民主体现人民愿望</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古代雅典人都享有民主权利</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英国要再现古雅典直接民主</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hint="eastAsia"/>
        </w:rPr>
        <w:t>明代中叶以后</w:t>
      </w:r>
      <w:r>
        <w:rPr>
          <w:rFonts w:ascii="Times New Roman" w:eastAsia="宋体" w:hAnsi="宋体"/>
        </w:rPr>
        <w:t>,</w:t>
      </w:r>
      <w:r>
        <w:rPr>
          <w:rFonts w:ascii="Times New Roman" w:eastAsia="宋体" w:hAnsi="宋体" w:hint="eastAsia"/>
        </w:rPr>
        <w:t>江南地区出现了许多藏书楼</w:t>
      </w:r>
      <w:r>
        <w:rPr>
          <w:rFonts w:ascii="Times New Roman" w:eastAsia="宋体" w:hAnsi="宋体"/>
        </w:rPr>
        <w:t>,</w:t>
      </w:r>
      <w:r>
        <w:rPr>
          <w:rFonts w:ascii="Times New Roman" w:eastAsia="宋体" w:hAnsi="宋体" w:hint="eastAsia"/>
        </w:rPr>
        <w:t>它们大多由地方官员提倡、当地士绅和富商进行捐资创建</w:t>
      </w:r>
      <w:r>
        <w:rPr>
          <w:rFonts w:ascii="Times New Roman" w:eastAsia="宋体" w:hAnsi="宋体"/>
        </w:rPr>
        <w:t>,</w:t>
      </w:r>
      <w:r>
        <w:rPr>
          <w:rFonts w:ascii="Times New Roman" w:eastAsia="宋体" w:hAnsi="宋体" w:hint="eastAsia"/>
        </w:rPr>
        <w:t>除官府颁发赠送的儒家经典外</w:t>
      </w:r>
      <w:r>
        <w:rPr>
          <w:rFonts w:ascii="Times New Roman" w:eastAsia="宋体" w:hAnsi="宋体"/>
        </w:rPr>
        <w:t>,</w:t>
      </w:r>
      <w:r>
        <w:rPr>
          <w:rFonts w:ascii="Times New Roman" w:eastAsia="宋体" w:hAnsi="宋体" w:hint="eastAsia"/>
        </w:rPr>
        <w:t>还收藏小说等商业书籍</w:t>
      </w:r>
      <w:r>
        <w:rPr>
          <w:rFonts w:ascii="Times New Roman" w:eastAsia="宋体" w:hAnsi="宋体"/>
        </w:rPr>
        <w:t>,</w:t>
      </w:r>
      <w:r>
        <w:rPr>
          <w:rFonts w:ascii="Times New Roman" w:eastAsia="宋体" w:hAnsi="宋体" w:hint="eastAsia"/>
        </w:rPr>
        <w:t>一些大型的藏书楼藏书数量甚至超过万卷。这一现象反映当时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藏书成为社会主要潮流</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政府对科举考试的重视</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经济发展推动文化发展</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南北经济文化差距拉大</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敦煌莫高窟中的敦煌壁画是我国古代宝贵的艺术遗产</w:t>
      </w:r>
      <w:r>
        <w:rPr>
          <w:rFonts w:ascii="Times New Roman" w:eastAsia="宋体" w:hAnsi="宋体"/>
        </w:rPr>
        <w:t>,</w:t>
      </w:r>
      <w:r>
        <w:rPr>
          <w:rFonts w:ascii="Times New Roman" w:eastAsia="宋体" w:hAnsi="宋体" w:hint="eastAsia"/>
        </w:rPr>
        <w:t>下面三幅敦煌壁画反映了该艺术在不同时期的变化。这种变化反映了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590800" cy="1914525"/>
            <wp:effectExtent l="0" t="0" r="0" b="9525"/>
            <wp:docPr id="2" name="图片 2" descr="id:2147485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id:2147485939;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0800" cy="1914525"/>
                    </a:xfrm>
                    <a:prstGeom prst="rect">
                      <a:avLst/>
                    </a:prstGeom>
                    <a:noFill/>
                    <a:ln>
                      <a:noFill/>
                    </a:ln>
                  </pic:spPr>
                </pic:pic>
              </a:graphicData>
            </a:graphic>
          </wp:inline>
        </w:drawing>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佛教思想的中国化</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艺术内容的时代性</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市民生活的世俗化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中外艺术的交融性</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世界文化遗产受到的威胁是多种多样的。希腊的某古迹在</w:t>
      </w:r>
      <w:r>
        <w:rPr>
          <w:rFonts w:ascii="Times New Roman" w:eastAsia="宋体" w:hAnsi="宋体"/>
        </w:rPr>
        <w:t>20</w:t>
      </w:r>
      <w:r>
        <w:rPr>
          <w:rFonts w:ascii="Times New Roman" w:eastAsia="宋体" w:hAnsi="宋体" w:hint="eastAsia"/>
        </w:rPr>
        <w:t>世纪</w:t>
      </w:r>
      <w:r>
        <w:rPr>
          <w:rFonts w:ascii="Times New Roman" w:eastAsia="宋体" w:hAnsi="宋体"/>
        </w:rPr>
        <w:t>70</w:t>
      </w:r>
      <w:r>
        <w:rPr>
          <w:rFonts w:ascii="Times New Roman" w:eastAsia="宋体" w:hAnsi="宋体" w:hint="eastAsia"/>
        </w:rPr>
        <w:t>年代曾经有过一次失败的修复</w:t>
      </w:r>
      <w:r>
        <w:rPr>
          <w:rFonts w:ascii="Times New Roman" w:eastAsia="宋体" w:hAnsi="宋体"/>
        </w:rPr>
        <w:t>,</w:t>
      </w:r>
      <w:r>
        <w:rPr>
          <w:rFonts w:ascii="Times New Roman" w:eastAsia="宋体" w:hAnsi="宋体" w:hint="eastAsia"/>
        </w:rPr>
        <w:t>由于使用黏合剂等材料不恰当</w:t>
      </w:r>
      <w:r>
        <w:rPr>
          <w:rFonts w:ascii="Times New Roman" w:eastAsia="宋体" w:hAnsi="宋体"/>
        </w:rPr>
        <w:t>,</w:t>
      </w:r>
      <w:r>
        <w:rPr>
          <w:rFonts w:ascii="Times New Roman" w:eastAsia="宋体" w:hAnsi="宋体" w:hint="eastAsia"/>
        </w:rPr>
        <w:t>对古迹造成了破坏。这提示我们保护世界文化遗产要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避免自然灾害侵蚀</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加强科学研究</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减少人为开发因素</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强化保护意识</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世界文化遗产项目是对代表着人类文明普遍价值的文化遗产进行保护管理的一整套机制和行为。当今</w:t>
      </w:r>
      <w:r>
        <w:rPr>
          <w:rFonts w:ascii="Times New Roman" w:eastAsia="宋体" w:hAnsi="宋体"/>
        </w:rPr>
        <w:t>,</w:t>
      </w:r>
      <w:r>
        <w:rPr>
          <w:rFonts w:ascii="Times New Roman" w:eastAsia="宋体" w:hAnsi="宋体" w:hint="eastAsia"/>
        </w:rPr>
        <w:t>对世界文化遗产的治理需要越来越多的国际治理其他领域资源的参与</w:t>
      </w:r>
      <w:r>
        <w:rPr>
          <w:rFonts w:ascii="Times New Roman" w:eastAsia="宋体" w:hAnsi="宋体"/>
        </w:rPr>
        <w:t>;</w:t>
      </w:r>
      <w:r>
        <w:rPr>
          <w:rFonts w:ascii="Times New Roman" w:eastAsia="宋体" w:hAnsi="宋体" w:hint="eastAsia"/>
        </w:rPr>
        <w:t>世界文化遗产本身也越来越多参与到国际治理的其他领域</w:t>
      </w:r>
      <w:r>
        <w:rPr>
          <w:rFonts w:ascii="Times New Roman" w:eastAsia="宋体" w:hAnsi="宋体"/>
        </w:rPr>
        <w:t>,</w:t>
      </w:r>
      <w:r>
        <w:rPr>
          <w:rFonts w:ascii="Times New Roman" w:eastAsia="宋体" w:hAnsi="宋体" w:hint="eastAsia"/>
        </w:rPr>
        <w:t>如气候问题、环境保护、旅游开发等。该学者意在强调</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世界文化遗产的保护形势不容乐观</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世界文化遗产具有</w:t>
      </w:r>
      <w:r>
        <w:rPr>
          <w:rFonts w:ascii="Times New Roman" w:eastAsia="宋体" w:hAnsi="Times New Roman" w:cs="Times New Roman"/>
        </w:rPr>
        <w:t>“</w:t>
      </w:r>
      <w:r>
        <w:rPr>
          <w:rFonts w:ascii="Times New Roman" w:eastAsia="宋体" w:hAnsi="宋体" w:hint="eastAsia"/>
        </w:rPr>
        <w:t>突出的普遍价值</w:t>
      </w:r>
      <w:r>
        <w:rPr>
          <w:rFonts w:ascii="Times New Roman" w:eastAsia="宋体" w:hAnsi="Times New Roman" w:cs="Times New Roman"/>
        </w:rPr>
        <w:t>”</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各国负有保护本国文化遗产的责任</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世界文化遗产的保护应有全球化思维</w:t>
      </w:r>
    </w:p>
    <w:p w:rsidR="007B03CA" w:rsidRDefault="007B03CA" w:rsidP="007B03CA">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B03CA" w:rsidRDefault="007B03CA" w:rsidP="007B03CA">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文艺复兴以来</w:t>
      </w:r>
      <w:r>
        <w:rPr>
          <w:rFonts w:ascii="Times New Roman" w:eastAsia="宋体" w:hAnsi="宋体"/>
        </w:rPr>
        <w:t>,</w:t>
      </w:r>
      <w:r>
        <w:rPr>
          <w:rFonts w:ascii="Times New Roman" w:eastAsia="楷体" w:hAnsi="楷体" w:hint="eastAsia"/>
        </w:rPr>
        <w:t>欧洲人开始了探索海外世界的热潮</w:t>
      </w:r>
      <w:r>
        <w:rPr>
          <w:rFonts w:ascii="Times New Roman" w:eastAsia="宋体" w:hAnsi="宋体"/>
        </w:rPr>
        <w:t>,</w:t>
      </w:r>
      <w:r>
        <w:rPr>
          <w:rFonts w:ascii="Times New Roman" w:eastAsia="楷体" w:hAnsi="楷体" w:hint="eastAsia"/>
        </w:rPr>
        <w:t>将从全世界搜罗、掠夺的奇珍异宝带到了欧洲。大量私人收藏的发展</w:t>
      </w:r>
      <w:r>
        <w:rPr>
          <w:rFonts w:ascii="Times New Roman" w:eastAsia="宋体" w:hAnsi="宋体"/>
        </w:rPr>
        <w:t>,</w:t>
      </w:r>
      <w:r>
        <w:rPr>
          <w:rFonts w:ascii="Times New Roman" w:eastAsia="楷体" w:hAnsi="楷体" w:hint="eastAsia"/>
        </w:rPr>
        <w:t>为博物馆的藏品积累作了准备。</w:t>
      </w:r>
      <w:r>
        <w:rPr>
          <w:rFonts w:ascii="Times New Roman" w:eastAsia="宋体" w:hAnsi="宋体"/>
        </w:rPr>
        <w:t>17</w:t>
      </w:r>
      <w:r>
        <w:rPr>
          <w:rFonts w:ascii="Times New Roman" w:eastAsia="楷体" w:hAnsi="楷体" w:hint="eastAsia"/>
        </w:rPr>
        <w:t>世纪开始</w:t>
      </w:r>
      <w:r>
        <w:rPr>
          <w:rFonts w:ascii="Times New Roman" w:eastAsia="宋体" w:hAnsi="宋体"/>
        </w:rPr>
        <w:t>,</w:t>
      </w:r>
      <w:r>
        <w:rPr>
          <w:rFonts w:ascii="Times New Roman" w:eastAsia="楷体" w:hAnsi="楷体" w:hint="eastAsia"/>
        </w:rPr>
        <w:t>在人人平等的思想影响之下</w:t>
      </w:r>
      <w:r>
        <w:rPr>
          <w:rFonts w:ascii="Times New Roman" w:eastAsia="宋体" w:hAnsi="宋体"/>
        </w:rPr>
        <w:t>,</w:t>
      </w:r>
      <w:r>
        <w:rPr>
          <w:rFonts w:ascii="Times New Roman" w:eastAsia="楷体" w:hAnsi="楷体" w:hint="eastAsia"/>
        </w:rPr>
        <w:t>许多皇室和贵族的收藏品开始对部分公众开放参观。</w:t>
      </w:r>
      <w:r>
        <w:rPr>
          <w:rFonts w:ascii="Times New Roman" w:eastAsia="宋体" w:hAnsi="宋体"/>
        </w:rPr>
        <w:t>1683</w:t>
      </w:r>
      <w:r>
        <w:rPr>
          <w:rFonts w:ascii="Times New Roman" w:eastAsia="楷体" w:hAnsi="楷体" w:hint="eastAsia"/>
        </w:rPr>
        <w:t>年</w:t>
      </w:r>
      <w:r>
        <w:rPr>
          <w:rFonts w:ascii="Times New Roman" w:eastAsia="宋体" w:hAnsi="宋体"/>
        </w:rPr>
        <w:t>,</w:t>
      </w:r>
      <w:r>
        <w:rPr>
          <w:rFonts w:ascii="Times New Roman" w:eastAsia="楷体" w:hAnsi="楷体" w:hint="eastAsia"/>
        </w:rPr>
        <w:t>牛津大学通过接收英国贵族阿什莫林捐赠的各种器物和动、植矿物标本建立了阿什莫林博物馆</w:t>
      </w:r>
      <w:r>
        <w:rPr>
          <w:rFonts w:ascii="Times New Roman" w:eastAsia="宋体" w:hAnsi="宋体"/>
        </w:rPr>
        <w:t>,</w:t>
      </w:r>
      <w:r>
        <w:rPr>
          <w:rFonts w:ascii="Times New Roman" w:eastAsia="楷体" w:hAnsi="楷体" w:hint="eastAsia"/>
        </w:rPr>
        <w:t>这是世界上第一间永久向公众和学者开放的博物馆</w:t>
      </w:r>
      <w:r>
        <w:rPr>
          <w:rFonts w:ascii="Times New Roman" w:eastAsia="宋体" w:hAnsi="宋体"/>
        </w:rPr>
        <w:t>,</w:t>
      </w:r>
      <w:r>
        <w:rPr>
          <w:rFonts w:ascii="Times New Roman" w:eastAsia="楷体" w:hAnsi="楷体" w:hint="eastAsia"/>
        </w:rPr>
        <w:t>并成为牛津大学的科学研究中心。</w:t>
      </w:r>
    </w:p>
    <w:p w:rsidR="007B03CA" w:rsidRDefault="007B03CA" w:rsidP="007B03C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摘编自池永梅《公共博物馆在欧洲的起源》等</w:t>
      </w:r>
    </w:p>
    <w:p w:rsidR="007B03CA" w:rsidRDefault="007B03CA" w:rsidP="007B03CA">
      <w:pPr>
        <w:tabs>
          <w:tab w:val="left" w:pos="1871"/>
          <w:tab w:val="left" w:pos="3407"/>
          <w:tab w:val="left" w:pos="4949"/>
          <w:tab w:val="left" w:pos="6599"/>
        </w:tabs>
        <w:rPr>
          <w:rFonts w:ascii="Times New Roman" w:eastAsia="宋体" w:hAnsi="宋体"/>
        </w:rPr>
      </w:pPr>
      <w:r>
        <w:rPr>
          <w:rFonts w:ascii="Arial" w:eastAsia="黑体" w:hAnsi="黑体" w:hint="eastAsia"/>
        </w:rPr>
        <w:lastRenderedPageBreak/>
        <w:t>材料二</w:t>
      </w:r>
      <w:r>
        <w:rPr>
          <w:rFonts w:ascii="Times New Roman" w:eastAsia="宋体" w:hAnsi="宋体" w:hint="eastAsia"/>
        </w:rPr>
        <w:t xml:space="preserve">　</w:t>
      </w:r>
      <w:r>
        <w:rPr>
          <w:rFonts w:ascii="Times New Roman" w:eastAsia="楷体" w:hAnsi="楷体" w:hint="eastAsia"/>
        </w:rPr>
        <w:t>晚清人视</w:t>
      </w:r>
      <w:r>
        <w:rPr>
          <w:rFonts w:ascii="Times New Roman" w:eastAsia="宋体" w:hAnsi="Times New Roman" w:cs="Times New Roman"/>
        </w:rPr>
        <w:t>“</w:t>
      </w:r>
      <w:r>
        <w:rPr>
          <w:rFonts w:ascii="Times New Roman" w:eastAsia="楷体" w:hAnsi="楷体" w:hint="eastAsia"/>
        </w:rPr>
        <w:t>博物院</w:t>
      </w:r>
      <w:r>
        <w:rPr>
          <w:rFonts w:ascii="Times New Roman" w:eastAsia="宋体" w:hAnsi="Times New Roman" w:cs="Times New Roman"/>
        </w:rPr>
        <w:t>”</w:t>
      </w:r>
      <w:r>
        <w:rPr>
          <w:rFonts w:ascii="Times New Roman" w:eastAsia="楷体" w:hAnsi="楷体" w:hint="eastAsia"/>
        </w:rPr>
        <w:t>为</w:t>
      </w:r>
      <w:r>
        <w:rPr>
          <w:rFonts w:ascii="Times New Roman" w:eastAsia="宋体" w:hAnsi="Times New Roman" w:cs="Times New Roman"/>
        </w:rPr>
        <w:t>“</w:t>
      </w:r>
      <w:r>
        <w:rPr>
          <w:rFonts w:ascii="Times New Roman" w:eastAsia="楷体" w:hAnsi="楷体" w:hint="eastAsia"/>
        </w:rPr>
        <w:t>新物云集</w:t>
      </w:r>
      <w:r>
        <w:rPr>
          <w:rFonts w:ascii="Times New Roman" w:eastAsia="宋体" w:hAnsi="Times New Roman" w:cs="Times New Roman"/>
        </w:rPr>
        <w:t>”</w:t>
      </w:r>
      <w:r>
        <w:rPr>
          <w:rFonts w:ascii="Times New Roman" w:eastAsia="楷体" w:hAnsi="楷体" w:hint="eastAsia"/>
        </w:rPr>
        <w:t>之地</w:t>
      </w:r>
      <w:r>
        <w:rPr>
          <w:rFonts w:ascii="Times New Roman" w:eastAsia="宋体" w:hAnsi="宋体"/>
        </w:rPr>
        <w:t>,</w:t>
      </w:r>
      <w:r>
        <w:rPr>
          <w:rFonts w:ascii="Times New Roman" w:eastAsia="楷体" w:hAnsi="楷体" w:hint="eastAsia"/>
        </w:rPr>
        <w:t>主要是展示器械枪炮、科学发明、水火电气等对图强御辱</w:t>
      </w:r>
      <w:r>
        <w:rPr>
          <w:rFonts w:ascii="Times New Roman" w:eastAsia="宋体" w:hAnsi="Times New Roman" w:cs="Times New Roman"/>
        </w:rPr>
        <w:t>“</w:t>
      </w:r>
      <w:r>
        <w:rPr>
          <w:rFonts w:ascii="Times New Roman" w:eastAsia="楷体" w:hAnsi="楷体" w:hint="eastAsia"/>
        </w:rPr>
        <w:t>有用</w:t>
      </w:r>
      <w:r>
        <w:rPr>
          <w:rFonts w:ascii="Times New Roman" w:eastAsia="宋体" w:hAnsi="Times New Roman" w:cs="Times New Roman"/>
        </w:rPr>
        <w:t>”</w:t>
      </w:r>
      <w:r>
        <w:rPr>
          <w:rFonts w:ascii="Times New Roman" w:eastAsia="楷体" w:hAnsi="楷体" w:hint="eastAsia"/>
        </w:rPr>
        <w:t>的东西</w:t>
      </w:r>
      <w:r>
        <w:rPr>
          <w:rFonts w:ascii="Times New Roman" w:eastAsia="宋体" w:hAnsi="宋体"/>
        </w:rPr>
        <w:t>,</w:t>
      </w:r>
      <w:r>
        <w:rPr>
          <w:rFonts w:ascii="Times New Roman" w:eastAsia="楷体" w:hAnsi="楷体" w:hint="eastAsia"/>
        </w:rPr>
        <w:t>譬如京师同文馆下属的教学辅助设施</w:t>
      </w:r>
      <w:r>
        <w:rPr>
          <w:rFonts w:ascii="Times New Roman" w:eastAsia="宋体" w:hAnsi="Times New Roman" w:cs="Times New Roman"/>
        </w:rPr>
        <w:t>——</w:t>
      </w:r>
      <w:r>
        <w:rPr>
          <w:rFonts w:ascii="Times New Roman" w:eastAsia="楷体" w:hAnsi="楷体" w:hint="eastAsia"/>
        </w:rPr>
        <w:t>科学博物馆。甲午战后</w:t>
      </w:r>
      <w:r>
        <w:rPr>
          <w:rFonts w:ascii="Times New Roman" w:eastAsia="宋体" w:hAnsi="宋体"/>
        </w:rPr>
        <w:t>,</w:t>
      </w:r>
      <w:r>
        <w:rPr>
          <w:rFonts w:ascii="Times New Roman" w:eastAsia="楷体" w:hAnsi="楷体" w:hint="eastAsia"/>
        </w:rPr>
        <w:t>日本明治维新的显著成果给中国知识阶层沉重警示</w:t>
      </w:r>
      <w:r>
        <w:rPr>
          <w:rFonts w:ascii="Times New Roman" w:eastAsia="宋体" w:hAnsi="宋体"/>
        </w:rPr>
        <w:t>,</w:t>
      </w:r>
      <w:r>
        <w:rPr>
          <w:rFonts w:ascii="Times New Roman" w:eastAsia="楷体" w:hAnsi="楷体" w:hint="eastAsia"/>
        </w:rPr>
        <w:t>博物馆被赋予开启民智的历史使命。</w:t>
      </w:r>
      <w:r>
        <w:rPr>
          <w:rFonts w:ascii="Times New Roman" w:eastAsia="宋体" w:hAnsi="宋体"/>
        </w:rPr>
        <w:t>1905</w:t>
      </w:r>
      <w:r>
        <w:rPr>
          <w:rFonts w:ascii="Times New Roman" w:eastAsia="楷体" w:hAnsi="楷体" w:hint="eastAsia"/>
        </w:rPr>
        <w:t>年</w:t>
      </w:r>
      <w:r>
        <w:rPr>
          <w:rFonts w:ascii="Times New Roman" w:eastAsia="宋体" w:hAnsi="宋体"/>
        </w:rPr>
        <w:t>,</w:t>
      </w:r>
      <w:r>
        <w:rPr>
          <w:rFonts w:ascii="Times New Roman" w:eastAsia="楷体" w:hAnsi="楷体" w:hint="eastAsia"/>
        </w:rPr>
        <w:t>张謇创办我国第一个公共博物馆</w:t>
      </w:r>
      <w:r>
        <w:rPr>
          <w:rFonts w:ascii="Times New Roman" w:eastAsia="宋体" w:hAnsi="Times New Roman" w:cs="Times New Roman"/>
        </w:rPr>
        <w:t>——</w:t>
      </w:r>
      <w:r>
        <w:rPr>
          <w:rFonts w:ascii="Times New Roman" w:eastAsia="楷体" w:hAnsi="楷体" w:hint="eastAsia"/>
        </w:rPr>
        <w:t>南通博物苑。他认为</w:t>
      </w:r>
      <w:r>
        <w:rPr>
          <w:rFonts w:ascii="Times New Roman" w:eastAsia="宋体" w:hAnsi="宋体"/>
        </w:rPr>
        <w:t>,</w:t>
      </w:r>
      <w:r>
        <w:rPr>
          <w:rFonts w:ascii="Times New Roman" w:eastAsia="楷体" w:hAnsi="楷体" w:hint="eastAsia"/>
        </w:rPr>
        <w:t>文物收藏的目的是</w:t>
      </w:r>
      <w:r>
        <w:rPr>
          <w:rFonts w:ascii="Times New Roman" w:eastAsia="宋体" w:hAnsi="Times New Roman" w:cs="Times New Roman"/>
        </w:rPr>
        <w:t>“</w:t>
      </w:r>
      <w:r>
        <w:rPr>
          <w:rFonts w:ascii="Times New Roman" w:eastAsia="楷体" w:hAnsi="楷体" w:hint="eastAsia"/>
        </w:rPr>
        <w:t>留存往迹</w:t>
      </w:r>
      <w:r>
        <w:rPr>
          <w:rFonts w:ascii="Times New Roman" w:eastAsia="宋体" w:hAnsi="宋体"/>
        </w:rPr>
        <w:t>,</w:t>
      </w:r>
      <w:r>
        <w:rPr>
          <w:rFonts w:ascii="Times New Roman" w:eastAsia="楷体" w:hAnsi="楷体" w:hint="eastAsia"/>
        </w:rPr>
        <w:t>启发未来</w:t>
      </w:r>
      <w:r>
        <w:rPr>
          <w:rFonts w:ascii="Times New Roman" w:eastAsia="宋体" w:hAnsi="Times New Roman" w:cs="Times New Roman"/>
        </w:rPr>
        <w:t>”</w:t>
      </w:r>
      <w:r>
        <w:rPr>
          <w:rFonts w:ascii="Times New Roman" w:eastAsia="楷体" w:hAnsi="楷体" w:hint="eastAsia"/>
        </w:rPr>
        <w:t>。民国建立后</w:t>
      </w:r>
      <w:r>
        <w:rPr>
          <w:rFonts w:ascii="Times New Roman" w:eastAsia="宋体" w:hAnsi="宋体"/>
        </w:rPr>
        <w:t>,</w:t>
      </w:r>
      <w:r>
        <w:rPr>
          <w:rFonts w:ascii="Times New Roman" w:eastAsia="楷体" w:hAnsi="楷体" w:hint="eastAsia"/>
        </w:rPr>
        <w:t>基于</w:t>
      </w:r>
      <w:r>
        <w:rPr>
          <w:rFonts w:ascii="Times New Roman" w:eastAsia="宋体" w:hAnsi="Times New Roman" w:cs="Times New Roman"/>
        </w:rPr>
        <w:t>“</w:t>
      </w:r>
      <w:r>
        <w:rPr>
          <w:rFonts w:ascii="Times New Roman" w:eastAsia="楷体" w:hAnsi="楷体" w:hint="eastAsia"/>
        </w:rPr>
        <w:t>文化之成就</w:t>
      </w:r>
      <w:r>
        <w:rPr>
          <w:rFonts w:ascii="Times New Roman" w:eastAsia="宋体" w:hAnsi="宋体"/>
        </w:rPr>
        <w:t>,</w:t>
      </w:r>
      <w:r>
        <w:rPr>
          <w:rFonts w:ascii="Times New Roman" w:eastAsia="楷体" w:hAnsi="楷体" w:hint="eastAsia"/>
        </w:rPr>
        <w:t>本乎历史之传承</w:t>
      </w:r>
      <w:r>
        <w:rPr>
          <w:rFonts w:ascii="Times New Roman" w:eastAsia="宋体" w:hAnsi="宋体"/>
        </w:rPr>
        <w:t>,</w:t>
      </w:r>
      <w:r>
        <w:rPr>
          <w:rFonts w:ascii="Times New Roman" w:eastAsia="楷体" w:hAnsi="楷体" w:hint="eastAsia"/>
        </w:rPr>
        <w:t>而历史之精神</w:t>
      </w:r>
      <w:r>
        <w:rPr>
          <w:rFonts w:ascii="Times New Roman" w:eastAsia="宋体" w:hAnsi="宋体"/>
        </w:rPr>
        <w:t>,</w:t>
      </w:r>
      <w:r>
        <w:rPr>
          <w:rFonts w:ascii="Times New Roman" w:eastAsia="楷体" w:hAnsi="楷体" w:hint="eastAsia"/>
        </w:rPr>
        <w:t>端在文物之观感</w:t>
      </w:r>
      <w:r>
        <w:rPr>
          <w:rFonts w:ascii="Times New Roman" w:eastAsia="宋体" w:hAnsi="Times New Roman" w:cs="Times New Roman"/>
        </w:rPr>
        <w:t>”</w:t>
      </w:r>
      <w:r>
        <w:rPr>
          <w:rFonts w:ascii="Times New Roman" w:eastAsia="楷体" w:hAnsi="楷体" w:hint="eastAsia"/>
        </w:rPr>
        <w:t>宗旨开设的国立历史博物馆和故宫博物院相继成立</w:t>
      </w:r>
      <w:r>
        <w:rPr>
          <w:rFonts w:ascii="Times New Roman" w:eastAsia="宋体" w:hAnsi="宋体"/>
        </w:rPr>
        <w:t>,</w:t>
      </w:r>
      <w:r>
        <w:rPr>
          <w:rFonts w:ascii="Times New Roman" w:eastAsia="楷体" w:hAnsi="楷体" w:hint="eastAsia"/>
        </w:rPr>
        <w:t>藏品多来自清廷内府</w:t>
      </w:r>
      <w:r>
        <w:rPr>
          <w:rFonts w:ascii="Times New Roman" w:eastAsia="宋体" w:hAnsi="宋体"/>
        </w:rPr>
        <w:t>,</w:t>
      </w:r>
      <w:r>
        <w:rPr>
          <w:rFonts w:ascii="Times New Roman" w:eastAsia="楷体" w:hAnsi="楷体" w:hint="eastAsia"/>
        </w:rPr>
        <w:t>以历史古物为主</w:t>
      </w:r>
      <w:r>
        <w:rPr>
          <w:rFonts w:ascii="Times New Roman" w:eastAsia="宋体" w:hAnsi="宋体"/>
        </w:rPr>
        <w:t>,</w:t>
      </w:r>
      <w:r>
        <w:rPr>
          <w:rFonts w:ascii="Times New Roman" w:eastAsia="楷体" w:hAnsi="楷体" w:hint="eastAsia"/>
        </w:rPr>
        <w:t>参观人数众多。</w:t>
      </w:r>
    </w:p>
    <w:p w:rsidR="007B03CA" w:rsidRDefault="007B03CA" w:rsidP="007B03C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摘编自李飞《由</w:t>
      </w:r>
      <w:r>
        <w:rPr>
          <w:rFonts w:ascii="Times New Roman" w:eastAsia="宋体" w:hAnsi="Times New Roman" w:cs="Times New Roman"/>
        </w:rPr>
        <w:t>“</w:t>
      </w:r>
      <w:r>
        <w:rPr>
          <w:rFonts w:ascii="Times New Roman" w:eastAsia="楷体" w:hAnsi="楷体" w:hint="eastAsia"/>
        </w:rPr>
        <w:t>集新</w:t>
      </w:r>
      <w:r>
        <w:rPr>
          <w:rFonts w:ascii="Times New Roman" w:eastAsia="宋体" w:hAnsi="Times New Roman" w:cs="Times New Roman"/>
        </w:rPr>
        <w:t>”</w:t>
      </w:r>
      <w:r>
        <w:rPr>
          <w:rFonts w:ascii="Times New Roman" w:eastAsia="楷体" w:hAnsi="楷体" w:hint="eastAsia"/>
        </w:rPr>
        <w:t>到</w:t>
      </w:r>
      <w:r>
        <w:rPr>
          <w:rFonts w:ascii="Times New Roman" w:eastAsia="宋体" w:hAnsi="Times New Roman" w:cs="Times New Roman"/>
        </w:rPr>
        <w:t>“</w:t>
      </w:r>
      <w:r>
        <w:rPr>
          <w:rFonts w:ascii="Times New Roman" w:eastAsia="楷体" w:hAnsi="楷体" w:hint="eastAsia"/>
        </w:rPr>
        <w:t>集旧</w:t>
      </w:r>
      <w:r>
        <w:rPr>
          <w:rFonts w:ascii="Times New Roman" w:eastAsia="宋体" w:hAnsi="Times New Roman" w:cs="Times New Roman"/>
        </w:rPr>
        <w:t>”</w:t>
      </w:r>
      <w:r>
        <w:rPr>
          <w:rFonts w:ascii="Times New Roman" w:eastAsia="宋体" w:hAnsi="宋体"/>
        </w:rPr>
        <w:t>:</w:t>
      </w:r>
    </w:p>
    <w:p w:rsidR="007B03CA" w:rsidRDefault="007B03CA" w:rsidP="007B03CA">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中国近代博物馆的一个演进趋向》等</w:t>
      </w: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概括近代欧洲公共博物馆兴起的原因。</w:t>
      </w: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概括近代中国博物馆的发展趋势并简析原因。</w:t>
      </w: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根据材料一、二并结合所学知识</w:t>
      </w:r>
      <w:r>
        <w:rPr>
          <w:rFonts w:ascii="Times New Roman" w:eastAsia="宋体" w:hAnsi="宋体"/>
        </w:rPr>
        <w:t>,</w:t>
      </w:r>
      <w:r>
        <w:rPr>
          <w:rFonts w:ascii="Times New Roman" w:eastAsia="宋体" w:hAnsi="宋体" w:hint="eastAsia"/>
        </w:rPr>
        <w:t>简析博物馆的文化功能。</w:t>
      </w: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Pr>
        <w:tabs>
          <w:tab w:val="left" w:pos="1871"/>
          <w:tab w:val="left" w:pos="3407"/>
          <w:tab w:val="left" w:pos="4949"/>
          <w:tab w:val="left" w:pos="6599"/>
        </w:tabs>
      </w:pPr>
    </w:p>
    <w:p w:rsidR="007B03CA" w:rsidRDefault="007B03CA" w:rsidP="007B03CA">
      <w:pPr>
        <w:tabs>
          <w:tab w:val="left" w:pos="1871"/>
          <w:tab w:val="left" w:pos="3407"/>
          <w:tab w:val="left" w:pos="4949"/>
          <w:tab w:val="left" w:pos="6599"/>
        </w:tabs>
        <w:rPr>
          <w:rFonts w:ascii="Times New Roman" w:eastAsia="宋体" w:hAnsi="宋体"/>
        </w:rPr>
      </w:pPr>
    </w:p>
    <w:p w:rsidR="007B03CA" w:rsidRDefault="007B03CA" w:rsidP="007B03CA"/>
    <w:p w:rsidR="007B03CA" w:rsidRDefault="007B03CA" w:rsidP="007B03CA">
      <w:pPr>
        <w:jc w:val="center"/>
      </w:pPr>
      <w:r>
        <w:t>答案与解析</w:t>
      </w:r>
    </w:p>
    <w:p w:rsidR="007B03CA" w:rsidRPr="00BA529A" w:rsidRDefault="007B03CA" w:rsidP="007B03CA"/>
    <w:p w:rsidR="007B03CA" w:rsidRPr="003C6E32" w:rsidRDefault="007B03CA" w:rsidP="007B03C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47</w:t>
      </w:r>
      <w:r w:rsidRPr="003C6E32">
        <w:rPr>
          <w:rFonts w:ascii="Times New Roman" w:eastAsia="宋体" w:hAnsi="宋体"/>
          <w:sz w:val="32"/>
        </w:rPr>
        <w:t xml:space="preserve">　文化的传承与保护</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lastRenderedPageBreak/>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学校由官府修建</w:t>
      </w:r>
      <w:r w:rsidRPr="003C6E32">
        <w:rPr>
          <w:rFonts w:ascii="Times New Roman" w:eastAsia="宋体" w:hAnsi="宋体"/>
          <w:sz w:val="24"/>
        </w:rPr>
        <w:t>,</w:t>
      </w:r>
      <w:r w:rsidRPr="003C6E32">
        <w:rPr>
          <w:rFonts w:ascii="Times New Roman" w:eastAsia="仿宋" w:hAnsi="仿宋"/>
          <w:sz w:val="24"/>
        </w:rPr>
        <w:t>是公立学校</w:t>
      </w:r>
      <w:r w:rsidRPr="003C6E32">
        <w:rPr>
          <w:rFonts w:ascii="Times New Roman" w:eastAsia="宋体" w:hAnsi="宋体"/>
          <w:sz w:val="24"/>
        </w:rPr>
        <w:t>,</w:t>
      </w:r>
      <w:r w:rsidRPr="003C6E32">
        <w:rPr>
          <w:rFonts w:ascii="Times New Roman" w:eastAsia="仿宋" w:hAnsi="仿宋"/>
          <w:sz w:val="24"/>
        </w:rPr>
        <w:t>而非私学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由是大化</w:t>
      </w:r>
      <w:r w:rsidRPr="003C6E32">
        <w:rPr>
          <w:rFonts w:ascii="Times New Roman" w:eastAsia="宋体" w:hAnsi="宋体"/>
          <w:sz w:val="24"/>
        </w:rPr>
        <w:t>,</w:t>
      </w:r>
      <w:r w:rsidRPr="003C6E32">
        <w:rPr>
          <w:rFonts w:ascii="Times New Roman" w:eastAsia="仿宋" w:hAnsi="仿宋"/>
          <w:sz w:val="24"/>
        </w:rPr>
        <w:t>蜀地学于京师者比齐鲁焉</w:t>
      </w:r>
      <w:r w:rsidRPr="003C6E32">
        <w:rPr>
          <w:rFonts w:ascii="Times New Roman" w:eastAsia="宋体" w:hAnsi="Times New Roman" w:cs="Times New Roman"/>
          <w:sz w:val="24"/>
        </w:rPr>
        <w:t>”</w:t>
      </w:r>
      <w:r w:rsidRPr="003C6E32">
        <w:rPr>
          <w:rFonts w:ascii="Times New Roman" w:eastAsia="仿宋" w:hAnsi="仿宋"/>
          <w:sz w:val="24"/>
        </w:rPr>
        <w:t>可知蜀地到京城学习的人能够与齐鲁相提并论</w:t>
      </w:r>
      <w:r w:rsidRPr="003C6E32">
        <w:rPr>
          <w:rFonts w:ascii="Times New Roman" w:eastAsia="宋体" w:hAnsi="宋体"/>
          <w:sz w:val="24"/>
        </w:rPr>
        <w:t>,</w:t>
      </w:r>
      <w:r w:rsidRPr="003C6E32">
        <w:rPr>
          <w:rFonts w:ascii="Times New Roman" w:eastAsia="仿宋" w:hAnsi="仿宋"/>
          <w:sz w:val="24"/>
        </w:rPr>
        <w:t>说明蜀地的文化素质得到提高</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材料未涉及学官教授的内容</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材料未体现文翁推广蜀地教育经验</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14</w:t>
      </w:r>
      <w:r w:rsidRPr="003C6E32">
        <w:rPr>
          <w:rFonts w:ascii="Times New Roman" w:eastAsia="宋体" w:hAnsi="Times New Roman" w:cs="Times New Roman"/>
          <w:sz w:val="24"/>
        </w:rPr>
        <w:t>—</w:t>
      </w:r>
      <w:r w:rsidRPr="003C6E32">
        <w:rPr>
          <w:rFonts w:ascii="Times New Roman" w:eastAsia="宋体" w:hAnsi="宋体"/>
          <w:sz w:val="24"/>
        </w:rPr>
        <w:t>15</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宗教改革还未出现</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从题干中可看出欧洲大学将一些新的学科纳入大学课程</w:t>
      </w:r>
      <w:r w:rsidRPr="003C6E32">
        <w:rPr>
          <w:rFonts w:ascii="Times New Roman" w:eastAsia="宋体" w:hAnsi="宋体"/>
          <w:sz w:val="24"/>
        </w:rPr>
        <w:t>,</w:t>
      </w:r>
      <w:r w:rsidRPr="003C6E32">
        <w:rPr>
          <w:rFonts w:ascii="Times New Roman" w:eastAsia="仿宋" w:hAnsi="仿宋"/>
          <w:sz w:val="24"/>
        </w:rPr>
        <w:t>这是受到文艺复兴所倡导的人文主义理念的影响而出现的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题干强调的是文艺复兴倡导的人文主义影响了大学教育</w:t>
      </w:r>
      <w:r w:rsidRPr="003C6E32">
        <w:rPr>
          <w:rFonts w:ascii="Times New Roman" w:eastAsia="宋体" w:hAnsi="宋体"/>
          <w:sz w:val="24"/>
        </w:rPr>
        <w:t>,</w:t>
      </w:r>
      <w:r w:rsidRPr="003C6E32">
        <w:rPr>
          <w:rFonts w:ascii="Times New Roman" w:eastAsia="仿宋" w:hAnsi="仿宋"/>
          <w:sz w:val="24"/>
        </w:rPr>
        <w:t>不是推动了科学发展</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题干中未涉及大学教育与宗教束缚的关系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汉代木简中记载当时相当重要的军事信息</w:t>
      </w:r>
      <w:r w:rsidRPr="003C6E32">
        <w:rPr>
          <w:rFonts w:ascii="Times New Roman" w:eastAsia="宋体" w:hAnsi="宋体"/>
          <w:sz w:val="24"/>
        </w:rPr>
        <w:t>,</w:t>
      </w:r>
      <w:r w:rsidRPr="003C6E32">
        <w:rPr>
          <w:rFonts w:ascii="Times New Roman" w:eastAsia="仿宋" w:hAnsi="仿宋"/>
          <w:sz w:val="24"/>
        </w:rPr>
        <w:t>它的出土说明当时木简仍作为重要的书写载体存在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活字印刷术是印刷技术</w:t>
      </w:r>
      <w:r w:rsidRPr="003C6E32">
        <w:rPr>
          <w:rFonts w:ascii="Times New Roman" w:eastAsia="宋体" w:hAnsi="宋体"/>
          <w:sz w:val="24"/>
        </w:rPr>
        <w:t>,</w:t>
      </w:r>
      <w:r w:rsidRPr="003C6E32">
        <w:rPr>
          <w:rFonts w:ascii="Times New Roman" w:eastAsia="仿宋" w:hAnsi="仿宋"/>
          <w:sz w:val="24"/>
        </w:rPr>
        <w:t>木简属于书写材料</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纸比木简轻便</w:t>
      </w:r>
      <w:r w:rsidRPr="003C6E32">
        <w:rPr>
          <w:rFonts w:ascii="Times New Roman" w:eastAsia="宋体" w:hAnsi="宋体"/>
          <w:sz w:val="24"/>
        </w:rPr>
        <w:t>,</w:t>
      </w:r>
      <w:r w:rsidRPr="003C6E32">
        <w:rPr>
          <w:rFonts w:ascii="Times New Roman" w:eastAsia="仿宋" w:hAnsi="仿宋"/>
          <w:sz w:val="24"/>
        </w:rPr>
        <w:t>更有利于流传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汉代通行的文字是隶书</w:t>
      </w:r>
      <w:r w:rsidRPr="003C6E32">
        <w:rPr>
          <w:rFonts w:ascii="Times New Roman" w:eastAsia="宋体" w:hAnsi="宋体"/>
          <w:sz w:val="24"/>
        </w:rPr>
        <w:t>,</w:t>
      </w:r>
      <w:r w:rsidRPr="003C6E32">
        <w:rPr>
          <w:rFonts w:ascii="Times New Roman" w:eastAsia="仿宋" w:hAnsi="仿宋"/>
          <w:sz w:val="24"/>
        </w:rPr>
        <w:t>楷书形成于汉末</w:t>
      </w:r>
      <w:r w:rsidRPr="003C6E32">
        <w:rPr>
          <w:rFonts w:ascii="Times New Roman" w:eastAsia="宋体" w:hAnsi="宋体"/>
          <w:sz w:val="24"/>
        </w:rPr>
        <w:t>,</w:t>
      </w:r>
      <w:r w:rsidRPr="003C6E32">
        <w:rPr>
          <w:rFonts w:ascii="Times New Roman" w:eastAsia="仿宋" w:hAnsi="仿宋"/>
          <w:sz w:val="24"/>
        </w:rPr>
        <w:t>与东汉和帝</w:t>
      </w:r>
      <w:r w:rsidRPr="003C6E32">
        <w:rPr>
          <w:rFonts w:ascii="Times New Roman" w:eastAsia="宋体" w:hAnsi="Times New Roman" w:cs="Times New Roman"/>
          <w:sz w:val="24"/>
        </w:rPr>
        <w:t>“</w:t>
      </w:r>
      <w:r w:rsidRPr="003C6E32">
        <w:rPr>
          <w:rFonts w:ascii="Times New Roman" w:eastAsia="仿宋" w:hAnsi="仿宋"/>
          <w:sz w:val="24"/>
        </w:rPr>
        <w:t>永元</w:t>
      </w:r>
      <w:r w:rsidRPr="003C6E32">
        <w:rPr>
          <w:rFonts w:ascii="Times New Roman" w:eastAsia="宋体" w:hAnsi="Times New Roman" w:cs="Times New Roman"/>
          <w:sz w:val="24"/>
        </w:rPr>
        <w:t>”</w:t>
      </w:r>
      <w:r w:rsidRPr="003C6E32">
        <w:rPr>
          <w:rFonts w:ascii="Times New Roman" w:eastAsia="仿宋" w:hAnsi="仿宋"/>
          <w:sz w:val="24"/>
        </w:rPr>
        <w:t>的纪年不符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从题干中的</w:t>
      </w:r>
      <w:r w:rsidRPr="003C6E32">
        <w:rPr>
          <w:rFonts w:ascii="Times New Roman" w:eastAsia="宋体" w:hAnsi="Times New Roman" w:cs="Times New Roman"/>
          <w:sz w:val="24"/>
        </w:rPr>
        <w:t>“</w:t>
      </w:r>
      <w:r w:rsidRPr="003C6E32">
        <w:rPr>
          <w:rFonts w:ascii="Times New Roman" w:eastAsia="仿宋" w:hAnsi="仿宋"/>
          <w:sz w:val="24"/>
        </w:rPr>
        <w:t>只有一种绝对明确的意识形态发挥作用</w:t>
      </w:r>
      <w:r w:rsidRPr="003C6E32">
        <w:rPr>
          <w:rFonts w:ascii="Times New Roman" w:eastAsia="宋体" w:hAnsi="Times New Roman" w:cs="Times New Roman"/>
          <w:sz w:val="24"/>
        </w:rPr>
        <w:t>——</w:t>
      </w:r>
      <w:r w:rsidRPr="003C6E32">
        <w:rPr>
          <w:rFonts w:ascii="Times New Roman" w:eastAsia="仿宋" w:hAnsi="仿宋"/>
          <w:sz w:val="24"/>
        </w:rPr>
        <w:t>对人民力量的颂扬</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材料突出了雅典民主政治的人民主权的特点</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古代雅典宗教影响深远</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古代雅典只有成年男性公民才享有民主权利</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英国实行的是间接民主</w:t>
      </w:r>
      <w:r w:rsidRPr="003C6E32">
        <w:rPr>
          <w:rFonts w:ascii="Times New Roman" w:eastAsia="宋体" w:hAnsi="宋体"/>
          <w:sz w:val="24"/>
        </w:rPr>
        <w:t>,</w:t>
      </w:r>
      <w:r w:rsidRPr="003C6E32">
        <w:rPr>
          <w:rFonts w:ascii="Times New Roman" w:eastAsia="仿宋" w:hAnsi="仿宋"/>
          <w:sz w:val="24"/>
        </w:rPr>
        <w:t>不可能再现雅典的直接民主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根据材料藏书楼由江南士绅、富商进行捐资、藏书丰富等</w:t>
      </w:r>
      <w:r w:rsidRPr="003C6E32">
        <w:rPr>
          <w:rFonts w:ascii="Times New Roman" w:eastAsia="宋体" w:hAnsi="宋体"/>
          <w:sz w:val="24"/>
        </w:rPr>
        <w:t>,</w:t>
      </w:r>
      <w:r w:rsidRPr="003C6E32">
        <w:rPr>
          <w:rFonts w:ascii="Times New Roman" w:eastAsia="仿宋" w:hAnsi="仿宋"/>
          <w:sz w:val="24"/>
        </w:rPr>
        <w:t>可以推知其修建是建立在当地经济发展的基础之上的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江南地区出现藏书楼无法说明藏书成为社会主流</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修建藏书楼与科举考试并无直接关系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材料只是列举了江南的藏书楼</w:t>
      </w:r>
      <w:r w:rsidRPr="003C6E32">
        <w:rPr>
          <w:rFonts w:ascii="Times New Roman" w:eastAsia="宋体" w:hAnsi="宋体"/>
          <w:sz w:val="24"/>
        </w:rPr>
        <w:t>,</w:t>
      </w:r>
      <w:r w:rsidRPr="003C6E32">
        <w:rPr>
          <w:rFonts w:ascii="Times New Roman" w:eastAsia="仿宋" w:hAnsi="仿宋"/>
          <w:sz w:val="24"/>
        </w:rPr>
        <w:t>并没有提到北方的状况</w:t>
      </w:r>
      <w:r w:rsidRPr="003C6E32">
        <w:rPr>
          <w:rFonts w:ascii="Times New Roman" w:eastAsia="宋体" w:hAnsi="宋体"/>
          <w:sz w:val="24"/>
        </w:rPr>
        <w:t>,</w:t>
      </w:r>
      <w:r w:rsidRPr="003C6E32">
        <w:rPr>
          <w:rFonts w:ascii="Times New Roman" w:eastAsia="仿宋" w:hAnsi="仿宋"/>
          <w:sz w:val="24"/>
        </w:rPr>
        <w:t>无法得出南北经济文化差距拉大的结论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根据三幅敦煌壁画的宣传内容不同</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宣传善行悲苦体现了魏晋的社会动荡</w:t>
      </w:r>
      <w:r w:rsidRPr="003C6E32">
        <w:rPr>
          <w:rFonts w:ascii="Times New Roman" w:eastAsia="宋体" w:hAnsi="宋体"/>
          <w:sz w:val="24"/>
        </w:rPr>
        <w:t>,</w:t>
      </w:r>
      <w:r w:rsidRPr="003C6E32">
        <w:rPr>
          <w:rFonts w:ascii="Times New Roman" w:eastAsia="仿宋" w:hAnsi="仿宋"/>
          <w:sz w:val="24"/>
        </w:rPr>
        <w:t>宣传幸福祥和体现了盛唐的强大繁荣</w:t>
      </w:r>
      <w:r w:rsidRPr="003C6E32">
        <w:rPr>
          <w:rFonts w:ascii="Times New Roman" w:eastAsia="宋体" w:hAnsi="宋体"/>
          <w:sz w:val="24"/>
        </w:rPr>
        <w:t>,</w:t>
      </w:r>
      <w:r w:rsidRPr="003C6E32">
        <w:rPr>
          <w:rFonts w:ascii="Times New Roman" w:eastAsia="仿宋" w:hAnsi="仿宋"/>
          <w:sz w:val="24"/>
        </w:rPr>
        <w:t>世俗场景渗入佛界体现了宋代商品经济发展和市民的活跃</w:t>
      </w:r>
      <w:r w:rsidRPr="003C6E32">
        <w:rPr>
          <w:rFonts w:ascii="Times New Roman" w:eastAsia="宋体" w:hAnsi="宋体"/>
          <w:sz w:val="24"/>
        </w:rPr>
        <w:t>,</w:t>
      </w:r>
      <w:r w:rsidRPr="003C6E32">
        <w:rPr>
          <w:rFonts w:ascii="Times New Roman" w:eastAsia="仿宋" w:hAnsi="仿宋"/>
          <w:sz w:val="24"/>
        </w:rPr>
        <w:t>这些变化突出体现了佛教艺术内容具有时代性的特点</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材料没有提及佛教思想与中国传统思想融合的信息</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材料未涉及市民生活的世俗化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材料没有涉及中外在艺术方面的交流和融合</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由于使用黏合剂等材料不恰当</w:t>
      </w:r>
      <w:r w:rsidRPr="003C6E32">
        <w:rPr>
          <w:rFonts w:ascii="Times New Roman" w:eastAsia="宋体" w:hAnsi="宋体"/>
          <w:sz w:val="24"/>
        </w:rPr>
        <w:t>,</w:t>
      </w:r>
      <w:r w:rsidRPr="003C6E32">
        <w:rPr>
          <w:rFonts w:ascii="Times New Roman" w:eastAsia="仿宋" w:hAnsi="仿宋"/>
          <w:sz w:val="24"/>
        </w:rPr>
        <w:t>对古迹造成了破坏</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文化遗产修复要注意黏合剂的使用</w:t>
      </w:r>
      <w:r w:rsidRPr="003C6E32">
        <w:rPr>
          <w:rFonts w:ascii="Times New Roman" w:eastAsia="宋体" w:hAnsi="宋体"/>
          <w:sz w:val="24"/>
        </w:rPr>
        <w:t>,</w:t>
      </w:r>
      <w:r w:rsidRPr="003C6E32">
        <w:rPr>
          <w:rFonts w:ascii="Times New Roman" w:eastAsia="仿宋" w:hAnsi="仿宋"/>
          <w:sz w:val="24"/>
        </w:rPr>
        <w:t>需要加强对黏合剂配方的科学研究</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项正确。材料没有涉及自然灾害和人为开发因素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w:t>
      </w:r>
      <w:r w:rsidRPr="003C6E32">
        <w:rPr>
          <w:rFonts w:ascii="Times New Roman" w:eastAsia="宋体" w:hAnsi="宋体"/>
          <w:sz w:val="24"/>
        </w:rPr>
        <w:t>;</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对世界文化遗产进行修复体现了保护意识</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材料说明世界文化遗产项目所保护的遗产具有普世性</w:t>
      </w:r>
      <w:r w:rsidRPr="003C6E32">
        <w:rPr>
          <w:rFonts w:ascii="Times New Roman" w:eastAsia="宋体" w:hAnsi="宋体"/>
          <w:sz w:val="24"/>
        </w:rPr>
        <w:t>(</w:t>
      </w:r>
      <w:r w:rsidRPr="003C6E32">
        <w:rPr>
          <w:rFonts w:ascii="Times New Roman" w:eastAsia="仿宋" w:hAnsi="仿宋"/>
          <w:sz w:val="24"/>
        </w:rPr>
        <w:t>人类共同性、全球性</w:t>
      </w:r>
      <w:r w:rsidRPr="003C6E32">
        <w:rPr>
          <w:rFonts w:ascii="Times New Roman" w:eastAsia="宋体" w:hAnsi="宋体"/>
          <w:sz w:val="24"/>
        </w:rPr>
        <w:t>),</w:t>
      </w:r>
      <w:r w:rsidRPr="003C6E32">
        <w:rPr>
          <w:rFonts w:ascii="Times New Roman" w:eastAsia="仿宋" w:hAnsi="仿宋"/>
          <w:sz w:val="24"/>
        </w:rPr>
        <w:t>世界文化遗产的保护需要运用全球其他领域的资源</w:t>
      </w:r>
      <w:r w:rsidRPr="003C6E32">
        <w:rPr>
          <w:rFonts w:ascii="Times New Roman" w:eastAsia="宋体" w:hAnsi="宋体"/>
          <w:sz w:val="24"/>
        </w:rPr>
        <w:t>,</w:t>
      </w:r>
      <w:r w:rsidRPr="003C6E32">
        <w:rPr>
          <w:rFonts w:ascii="Times New Roman" w:eastAsia="仿宋" w:hAnsi="仿宋"/>
          <w:sz w:val="24"/>
        </w:rPr>
        <w:t>世界文化遗产本身也在参与全球化问题的治理</w:t>
      </w:r>
      <w:r w:rsidRPr="003C6E32">
        <w:rPr>
          <w:rFonts w:ascii="Times New Roman" w:eastAsia="宋体" w:hAnsi="宋体"/>
          <w:sz w:val="24"/>
        </w:rPr>
        <w:t>,</w:t>
      </w:r>
      <w:r w:rsidRPr="003C6E32">
        <w:rPr>
          <w:rFonts w:ascii="Times New Roman" w:eastAsia="仿宋" w:hAnsi="仿宋"/>
          <w:sz w:val="24"/>
        </w:rPr>
        <w:t>故这体现出世界文化遗产保护整个过程</w:t>
      </w:r>
      <w:r w:rsidRPr="003C6E32">
        <w:rPr>
          <w:rFonts w:ascii="Times New Roman" w:eastAsia="宋体" w:hAnsi="宋体"/>
          <w:sz w:val="24"/>
        </w:rPr>
        <w:t>,</w:t>
      </w:r>
      <w:r w:rsidRPr="003C6E32">
        <w:rPr>
          <w:rFonts w:ascii="Times New Roman" w:eastAsia="仿宋" w:hAnsi="仿宋"/>
          <w:sz w:val="24"/>
        </w:rPr>
        <w:t>从理念到操作都具有全球性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7B03CA" w:rsidRPr="003C6E32" w:rsidRDefault="007B03CA" w:rsidP="007B03C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文艺复兴推动欧洲探索海外世界</w:t>
      </w:r>
      <w:r w:rsidRPr="003C6E32">
        <w:rPr>
          <w:rFonts w:ascii="Times New Roman" w:eastAsia="宋体" w:hAnsi="宋体"/>
          <w:sz w:val="24"/>
        </w:rPr>
        <w:t>;</w:t>
      </w:r>
      <w:r w:rsidRPr="003C6E32">
        <w:rPr>
          <w:rFonts w:ascii="Times New Roman" w:eastAsia="宋体" w:hAnsi="宋体"/>
          <w:sz w:val="24"/>
        </w:rPr>
        <w:t>欧洲对外殖民扩张和掠夺</w:t>
      </w:r>
      <w:r w:rsidRPr="003C6E32">
        <w:rPr>
          <w:rFonts w:ascii="Times New Roman" w:eastAsia="宋体" w:hAnsi="宋体"/>
          <w:sz w:val="24"/>
        </w:rPr>
        <w:t>;</w:t>
      </w:r>
      <w:r w:rsidRPr="003C6E32">
        <w:rPr>
          <w:rFonts w:ascii="Times New Roman" w:eastAsia="宋体" w:hAnsi="宋体"/>
          <w:sz w:val="24"/>
        </w:rPr>
        <w:t>私人收藏的发展</w:t>
      </w:r>
      <w:r w:rsidRPr="003C6E32">
        <w:rPr>
          <w:rFonts w:ascii="Times New Roman" w:eastAsia="宋体" w:hAnsi="宋体"/>
          <w:sz w:val="24"/>
        </w:rPr>
        <w:t>;</w:t>
      </w:r>
      <w:r w:rsidRPr="003C6E32">
        <w:rPr>
          <w:rFonts w:ascii="Times New Roman" w:eastAsia="宋体" w:hAnsi="宋体"/>
          <w:sz w:val="24"/>
        </w:rPr>
        <w:t>启蒙运动传播了平等思想</w:t>
      </w:r>
      <w:r w:rsidRPr="003C6E32">
        <w:rPr>
          <w:rFonts w:ascii="Times New Roman" w:eastAsia="宋体" w:hAnsi="宋体"/>
          <w:sz w:val="24"/>
        </w:rPr>
        <w:t>;</w:t>
      </w:r>
      <w:r w:rsidRPr="003C6E32">
        <w:rPr>
          <w:rFonts w:ascii="Times New Roman" w:eastAsia="宋体" w:hAnsi="宋体"/>
          <w:sz w:val="24"/>
        </w:rPr>
        <w:t>科学研究和教育的需要。</w:t>
      </w:r>
    </w:p>
    <w:p w:rsidR="007B03CA" w:rsidRPr="003C6E32" w:rsidRDefault="007B03CA" w:rsidP="007B03C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趋向</w:t>
      </w:r>
      <w:r w:rsidRPr="003C6E32">
        <w:rPr>
          <w:rFonts w:ascii="Times New Roman" w:eastAsia="宋体" w:hAnsi="宋体"/>
          <w:sz w:val="24"/>
        </w:rPr>
        <w:t>:</w:t>
      </w:r>
      <w:r w:rsidRPr="003C6E32">
        <w:rPr>
          <w:rFonts w:ascii="Times New Roman" w:eastAsia="宋体" w:hAnsi="宋体"/>
          <w:sz w:val="24"/>
        </w:rPr>
        <w:t>从展示工业文明成果走向展示历史文物</w:t>
      </w:r>
      <w:r w:rsidRPr="003C6E32">
        <w:rPr>
          <w:rFonts w:ascii="Times New Roman" w:eastAsia="宋体" w:hAnsi="宋体"/>
          <w:sz w:val="24"/>
        </w:rPr>
        <w:t>;</w:t>
      </w:r>
      <w:r w:rsidRPr="003C6E32">
        <w:rPr>
          <w:rFonts w:ascii="Times New Roman" w:eastAsia="宋体" w:hAnsi="宋体"/>
          <w:sz w:val="24"/>
        </w:rPr>
        <w:t>走向独立和专业发展</w:t>
      </w:r>
      <w:r w:rsidRPr="003C6E32">
        <w:rPr>
          <w:rFonts w:ascii="Times New Roman" w:eastAsia="宋体" w:hAnsi="宋体"/>
          <w:sz w:val="24"/>
        </w:rPr>
        <w:t>;</w:t>
      </w:r>
      <w:r w:rsidRPr="003C6E32">
        <w:rPr>
          <w:rFonts w:ascii="Times New Roman" w:eastAsia="宋体" w:hAnsi="宋体"/>
          <w:sz w:val="24"/>
        </w:rPr>
        <w:t>公共性不断增强</w:t>
      </w:r>
      <w:r w:rsidRPr="003C6E32">
        <w:rPr>
          <w:rFonts w:ascii="Times New Roman" w:eastAsia="宋体" w:hAnsi="宋体"/>
          <w:sz w:val="24"/>
        </w:rPr>
        <w:t>;</w:t>
      </w:r>
      <w:r w:rsidRPr="003C6E32">
        <w:rPr>
          <w:rFonts w:ascii="Times New Roman" w:eastAsia="宋体" w:hAnsi="宋体"/>
          <w:sz w:val="24"/>
        </w:rPr>
        <w:t>民族性不断增强。原因</w:t>
      </w:r>
      <w:r w:rsidRPr="003C6E32">
        <w:rPr>
          <w:rFonts w:ascii="Times New Roman" w:eastAsia="宋体" w:hAnsi="宋体"/>
          <w:sz w:val="24"/>
        </w:rPr>
        <w:t>:</w:t>
      </w:r>
      <w:r w:rsidRPr="003C6E32">
        <w:rPr>
          <w:rFonts w:ascii="Times New Roman" w:eastAsia="宋体" w:hAnsi="宋体"/>
          <w:sz w:val="24"/>
        </w:rPr>
        <w:t>民族危机不断加深</w:t>
      </w:r>
      <w:r w:rsidRPr="003C6E32">
        <w:rPr>
          <w:rFonts w:ascii="Times New Roman" w:eastAsia="宋体" w:hAnsi="宋体"/>
          <w:sz w:val="24"/>
        </w:rPr>
        <w:t>,</w:t>
      </w:r>
      <w:r w:rsidRPr="003C6E32">
        <w:rPr>
          <w:rFonts w:ascii="Times New Roman" w:eastAsia="宋体" w:hAnsi="宋体"/>
          <w:sz w:val="24"/>
        </w:rPr>
        <w:t>救亡图存的需要</w:t>
      </w:r>
      <w:r w:rsidRPr="003C6E32">
        <w:rPr>
          <w:rFonts w:ascii="Times New Roman" w:eastAsia="宋体" w:hAnsi="宋体"/>
          <w:sz w:val="24"/>
        </w:rPr>
        <w:t>;</w:t>
      </w:r>
      <w:r w:rsidRPr="003C6E32">
        <w:rPr>
          <w:rFonts w:ascii="Times New Roman" w:eastAsia="宋体" w:hAnsi="宋体"/>
          <w:sz w:val="24"/>
        </w:rPr>
        <w:t>爱国意识进一步觉醒</w:t>
      </w:r>
      <w:r w:rsidRPr="003C6E32">
        <w:rPr>
          <w:rFonts w:ascii="Times New Roman" w:eastAsia="宋体" w:hAnsi="宋体"/>
          <w:sz w:val="24"/>
        </w:rPr>
        <w:t>;</w:t>
      </w:r>
      <w:r w:rsidRPr="003C6E32">
        <w:rPr>
          <w:rFonts w:ascii="Times New Roman" w:eastAsia="宋体" w:hAnsi="宋体"/>
          <w:sz w:val="24"/>
        </w:rPr>
        <w:t>西学东渐不断深入</w:t>
      </w:r>
      <w:r w:rsidRPr="003C6E32">
        <w:rPr>
          <w:rFonts w:ascii="Times New Roman" w:eastAsia="宋体" w:hAnsi="宋体"/>
          <w:sz w:val="24"/>
        </w:rPr>
        <w:t>;</w:t>
      </w:r>
      <w:r w:rsidRPr="003C6E32">
        <w:rPr>
          <w:rFonts w:ascii="Times New Roman" w:eastAsia="宋体" w:hAnsi="宋体"/>
          <w:sz w:val="24"/>
        </w:rPr>
        <w:t>知识分子的推动</w:t>
      </w:r>
      <w:r w:rsidRPr="003C6E32">
        <w:rPr>
          <w:rFonts w:ascii="Times New Roman" w:eastAsia="宋体" w:hAnsi="宋体"/>
          <w:sz w:val="24"/>
        </w:rPr>
        <w:t>;</w:t>
      </w:r>
      <w:r w:rsidRPr="003C6E32">
        <w:rPr>
          <w:rFonts w:ascii="Times New Roman" w:eastAsia="宋体" w:hAnsi="宋体"/>
          <w:sz w:val="24"/>
        </w:rPr>
        <w:t>对西方文明的反思</w:t>
      </w:r>
      <w:r w:rsidRPr="003C6E32">
        <w:rPr>
          <w:rFonts w:ascii="Times New Roman" w:eastAsia="宋体" w:hAnsi="宋体"/>
          <w:sz w:val="24"/>
        </w:rPr>
        <w:t>;</w:t>
      </w:r>
      <w:r w:rsidRPr="003C6E32">
        <w:rPr>
          <w:rFonts w:ascii="Times New Roman" w:eastAsia="宋体" w:hAnsi="宋体"/>
          <w:sz w:val="24"/>
        </w:rPr>
        <w:t>对传统文化的重视。</w:t>
      </w:r>
    </w:p>
    <w:p w:rsidR="007B03CA" w:rsidRPr="003C6E32" w:rsidRDefault="007B03CA" w:rsidP="007B03C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功能</w:t>
      </w:r>
      <w:r w:rsidRPr="003C6E32">
        <w:rPr>
          <w:rFonts w:ascii="Times New Roman" w:eastAsia="宋体" w:hAnsi="宋体"/>
          <w:sz w:val="24"/>
        </w:rPr>
        <w:t>:</w:t>
      </w:r>
      <w:r w:rsidRPr="003C6E32">
        <w:rPr>
          <w:rFonts w:ascii="Times New Roman" w:eastAsia="宋体" w:hAnsi="宋体"/>
          <w:sz w:val="24"/>
        </w:rPr>
        <w:t>推动文化研究</w:t>
      </w:r>
      <w:r w:rsidRPr="003C6E32">
        <w:rPr>
          <w:rFonts w:ascii="Times New Roman" w:eastAsia="宋体" w:hAnsi="宋体"/>
          <w:sz w:val="24"/>
        </w:rPr>
        <w:t>;</w:t>
      </w:r>
      <w:r w:rsidRPr="003C6E32">
        <w:rPr>
          <w:rFonts w:ascii="Times New Roman" w:eastAsia="宋体" w:hAnsi="宋体"/>
          <w:sz w:val="24"/>
        </w:rPr>
        <w:t>丰富人们的文化生活</w:t>
      </w:r>
      <w:r w:rsidRPr="003C6E32">
        <w:rPr>
          <w:rFonts w:ascii="Times New Roman" w:eastAsia="宋体" w:hAnsi="宋体"/>
          <w:sz w:val="24"/>
        </w:rPr>
        <w:t>;</w:t>
      </w:r>
      <w:r w:rsidRPr="003C6E32">
        <w:rPr>
          <w:rFonts w:ascii="Times New Roman" w:eastAsia="宋体" w:hAnsi="宋体"/>
          <w:sz w:val="24"/>
        </w:rPr>
        <w:t>激发爱国热情与民族自信</w:t>
      </w:r>
      <w:r w:rsidRPr="003C6E32">
        <w:rPr>
          <w:rFonts w:ascii="Times New Roman" w:eastAsia="宋体" w:hAnsi="宋体"/>
          <w:sz w:val="24"/>
        </w:rPr>
        <w:t>;</w:t>
      </w:r>
      <w:r w:rsidRPr="003C6E32">
        <w:rPr>
          <w:rFonts w:ascii="Times New Roman" w:eastAsia="宋体" w:hAnsi="宋体"/>
          <w:sz w:val="24"/>
        </w:rPr>
        <w:t>传承和发展优秀传统文化</w:t>
      </w:r>
      <w:r w:rsidRPr="003C6E32">
        <w:rPr>
          <w:rFonts w:ascii="Times New Roman" w:eastAsia="宋体" w:hAnsi="宋体"/>
          <w:sz w:val="24"/>
        </w:rPr>
        <w:t>;</w:t>
      </w:r>
      <w:r w:rsidRPr="003C6E32">
        <w:rPr>
          <w:rFonts w:ascii="Times New Roman" w:eastAsia="宋体" w:hAnsi="宋体"/>
          <w:sz w:val="24"/>
        </w:rPr>
        <w:t>保护文化遗产。</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D7F" w:rsidRDefault="00E31D7F">
      <w:r>
        <w:separator/>
      </w:r>
    </w:p>
  </w:endnote>
  <w:endnote w:type="continuationSeparator" w:id="1">
    <w:p w:rsidR="00E31D7F" w:rsidRDefault="00E31D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D7F" w:rsidRDefault="00E31D7F">
      <w:r>
        <w:separator/>
      </w:r>
    </w:p>
  </w:footnote>
  <w:footnote w:type="continuationSeparator" w:id="1">
    <w:p w:rsidR="00E31D7F" w:rsidRDefault="00E31D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B03C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2A75"/>
    <w:rsid w:val="001E5236"/>
    <w:rsid w:val="001F3481"/>
    <w:rsid w:val="00210FD6"/>
    <w:rsid w:val="00213088"/>
    <w:rsid w:val="00217A6B"/>
    <w:rsid w:val="002214EB"/>
    <w:rsid w:val="00227E9B"/>
    <w:rsid w:val="00235DA0"/>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36A5"/>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03CA"/>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65C4"/>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1D7F"/>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03C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B03CA"/>
    <w:pPr>
      <w:outlineLvl w:val="4"/>
    </w:pPr>
  </w:style>
</w:styles>
</file>

<file path=word/webSettings.xml><?xml version="1.0" encoding="utf-8"?>
<w:webSettings xmlns:r="http://schemas.openxmlformats.org/officeDocument/2006/relationships" xmlns:w="http://schemas.openxmlformats.org/wordprocessingml/2006/main">
  <w:divs>
    <w:div w:id="190186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6EF23-7B70-4ADA-9CAE-F263DCBDF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2021-02-27T07:45:00Z</dcterms:created>
  <dcterms:modified xsi:type="dcterms:W3CDTF">2022-04-26T06:18:00Z</dcterms:modified>
</cp:coreProperties>
</file>